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DB0B3E">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DB0B3E">
              <w:rPr>
                <w:rFonts w:ascii="Arial" w:eastAsia="Times New Roman" w:hAnsi="Arial" w:cs="Arial"/>
                <w:color w:val="000000"/>
                <w:sz w:val="18"/>
                <w:szCs w:val="18"/>
                <w:lang w:val="sr-Cyrl-RS"/>
              </w:rPr>
              <w:t>финансије и јавне набавке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DB0B3E">
              <w:rPr>
                <w:rFonts w:ascii="Arial" w:eastAsia="Calibri" w:hAnsi="Arial" w:cs="Arial"/>
                <w:kern w:val="2"/>
                <w:sz w:val="18"/>
                <w:szCs w:val="18"/>
                <w:lang w:val="sr-Cyrl-RS"/>
                <w14:ligatures w14:val="standardContextual"/>
              </w:rPr>
              <w:t>финансије и јавне набавке</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99501B"/>
    <w:rsid w:val="00AB7B3C"/>
    <w:rsid w:val="00D10371"/>
    <w:rsid w:val="00D40135"/>
    <w:rsid w:val="00DB0B3E"/>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2024-09-20T07:44:00Z</dcterms:modified>
  <dc:language>en-US</dc:language>
</cp:coreProperties>
</file>